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AC" w:rsidRDefault="00AF0746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KAHE MULLA KEEMILINE ANALÜÜS JA VÕRDLUS</w:t>
      </w:r>
    </w:p>
    <w:p w:rsidR="002833AC" w:rsidRDefault="002833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LÜHITUTVUSTUS: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Õppeprogramm “Kahe mulla keemiline analüüs ja võrdlus” pakub praktilist tegevust mahepõllumajanduse ja tavapõllumajanduse muldade uurimiseks ja võrdlemiseks. Tehakse läbi teadusliku uurimistöö kõik etapid ning analüüsitakse oma tegevust. Tegemist on labora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toorse tööga muldade keemilise koostise analüüsimiseks ja võrdlemiseks.</w:t>
      </w:r>
    </w:p>
    <w:p w:rsid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PROGRAMMI SIHTRÜHM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: III kooliaste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ÕPPEKEEL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: eesti keel 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RÜHMA SUURUS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: kuni 24 õpilast (üks klass)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PROGRAMMI KESTUS JA AEG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: 3 akadeemilist tundi.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Toimumisaeg: september-oktoober ja a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prill-mai.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 xml:space="preserve">ÕPPEPROGRAMMI LÄBIVIIMISE KOHT JA ERIPÄRA: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Toimub</w:t>
      </w: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Tartu loodusmajas või </w:t>
      </w:r>
      <w:proofErr w:type="spellStart"/>
      <w:r w:rsidRPr="00AF0746">
        <w:rPr>
          <w:rFonts w:ascii="Times New Roman" w:eastAsia="Times New Roman" w:hAnsi="Times New Roman" w:cs="Times New Roman"/>
          <w:sz w:val="28"/>
          <w:szCs w:val="28"/>
        </w:rPr>
        <w:t>Erto</w:t>
      </w:r>
      <w:proofErr w:type="spellEnd"/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 Talus (</w:t>
      </w:r>
      <w:proofErr w:type="spellStart"/>
      <w:r w:rsidRPr="00AF0746">
        <w:rPr>
          <w:rFonts w:ascii="Times New Roman" w:eastAsia="Times New Roman" w:hAnsi="Times New Roman" w:cs="Times New Roman"/>
          <w:sz w:val="28"/>
          <w:szCs w:val="28"/>
        </w:rPr>
        <w:t>Erto</w:t>
      </w:r>
      <w:proofErr w:type="spellEnd"/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 talu kohta  leiad vajaliku info õppeprogrammi kirjelduse lõpust)*.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Õppeprogramm on tellitav ka haridusasutusse või mujale (sellisel juhul, lisandub progra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mmi hinnale juhendaja transpordikulu edasi-tagasi sõiduks).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Tartu loodusmajja saab tulla ka ratastooliga õpilane ning see on kohaldatav ka teiste erivajadustega õpilastele, kuid selleks palume teha eelnevad kokkulepped.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 xml:space="preserve">VAJALIK VARUSTUS: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Tartu loodusmaj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as - vahetusjalanõud,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põllul - kummikud ja ilmastikule vastavad riided.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 xml:space="preserve">PROGRAMMIS KASUTATAVAD VAHENDID: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Keemiakohvrid reaktiivide ja katseklaaside jm. vahenditega, väikesed kühvlid või supilusikad mullaproovi võtmiseks, purgid mullaproovi hoidmiseks, de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stilleeritud vesi lahuste tegemiseks, lehtrid, kaalud, filterpaberid, joonlauad, harilikud ja värvilised pliiatsid, töölehed.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lastRenderedPageBreak/>
        <w:t>Mahepõllumajanduse mängu ja põllul tehtava töölehe jaoks on kasutatud materjali: https://keskkonnaharidus.ee/sites/default/files/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inline-files/Kogumik_mitteformaal.pdf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ÕPPEPROGRAMMI EESMÄRK: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Õppeprogrammi lõpetanud õpilane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 xml:space="preserve">märkab 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keemiaga seotud probleeme igapäevaelus, keskkonnas ja praktilises inimtegevuses;</w:t>
      </w:r>
    </w:p>
    <w:p w:rsidR="002833AC" w:rsidRPr="00AF0746" w:rsidRDefault="00AF0746" w:rsidP="00AF0746">
      <w:pPr>
        <w:shd w:val="clear" w:color="auto" w:fill="FFFFFF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b/>
          <w:color w:val="202020"/>
          <w:sz w:val="28"/>
          <w:szCs w:val="28"/>
          <w:highlight w:val="white"/>
        </w:rPr>
        <w:t xml:space="preserve">analüüsib 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>keemilise saaste allikaid ja saastumise tekkepõhjusi, saastumisest tingitud keskkonnaprobleeme (</w:t>
      </w:r>
      <w:proofErr w:type="spellStart"/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>üleväetamine</w:t>
      </w:r>
      <w:proofErr w:type="spellEnd"/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>) ning võimalikke keskkonna säästmise meetmeid;</w:t>
      </w:r>
    </w:p>
    <w:p w:rsidR="002833AC" w:rsidRPr="00AF0746" w:rsidRDefault="00AF0746" w:rsidP="00AF0746">
      <w:pPr>
        <w:shd w:val="clear" w:color="auto" w:fill="FFFFFF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b/>
          <w:color w:val="202020"/>
          <w:sz w:val="28"/>
          <w:szCs w:val="28"/>
          <w:highlight w:val="white"/>
        </w:rPr>
        <w:t xml:space="preserve">selgitab 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 xml:space="preserve">loodusliku tasakaalu kujunemist ökosüsteemides; </w:t>
      </w:r>
    </w:p>
    <w:p w:rsidR="002833AC" w:rsidRPr="00AF0746" w:rsidRDefault="00AF0746" w:rsidP="00AF0746">
      <w:pPr>
        <w:shd w:val="clear" w:color="auto" w:fill="FFFFFF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b/>
          <w:color w:val="202020"/>
          <w:sz w:val="28"/>
          <w:szCs w:val="28"/>
          <w:highlight w:val="white"/>
        </w:rPr>
        <w:t>hindab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 xml:space="preserve"> inimtegevuse positiivset ja negatii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 xml:space="preserve">vset mõju populatsioonide ja ökosüsteemide muutumisele ning võimalusi lahendada keskkonnaprobleeme; </w:t>
      </w:r>
    </w:p>
    <w:p w:rsidR="002833AC" w:rsidRPr="00AF0746" w:rsidRDefault="00AF0746" w:rsidP="00AF0746">
      <w:pPr>
        <w:shd w:val="clear" w:color="auto" w:fill="FFFFFF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b/>
          <w:color w:val="202020"/>
          <w:sz w:val="28"/>
          <w:szCs w:val="28"/>
          <w:highlight w:val="white"/>
        </w:rPr>
        <w:t>väärtustab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 xml:space="preserve"> bioloogilist mitmekesisust ning suhtub vastutustundega ja säästvalt erinevatesse ökosüsteemidesse ning elupaikadesse;</w:t>
      </w:r>
    </w:p>
    <w:p w:rsidR="002833AC" w:rsidRPr="00AF0746" w:rsidRDefault="00AF0746" w:rsidP="00AF0746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oskab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</w:rPr>
        <w:br/>
        <w:t>•ohutult töötada kee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</w:rPr>
        <w:t>mialaboris ja kasutada kemikaale;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</w:rPr>
        <w:br/>
        <w:t>•kirjeldada ja selgitada katseid;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sz w:val="28"/>
          <w:szCs w:val="28"/>
          <w:highlight w:val="white"/>
        </w:rPr>
        <w:t>•teha vaatlusi, vormistada tulemusi ja esitada neid suuliselt ja kirjalikult;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SEOS ÕPPEKAVAGA: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Programmis käsitletakse põhikooli keemia ja bioloogia ainekava teemasid: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color w:val="202020"/>
          <w:sz w:val="28"/>
          <w:szCs w:val="28"/>
          <w:highlight w:val="white"/>
        </w:rPr>
        <w:t>Anorgaaniliste ainete põhiklassid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>: V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äetised. Keskkonnaprobleemid: veekogude saastumine.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color w:val="202020"/>
          <w:sz w:val="28"/>
          <w:szCs w:val="28"/>
          <w:highlight w:val="white"/>
        </w:rPr>
        <w:t>Ökoloogia ja keskkonnakaitse: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 xml:space="preserve"> </w:t>
      </w:r>
      <w:proofErr w:type="spellStart"/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>Inimmõju</w:t>
      </w:r>
      <w:proofErr w:type="spellEnd"/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 xml:space="preserve"> populatsioonidele ja ökosüsteemidele. Bioloogilise mitmekesisuse tähtsus. Inimtegevus keskkonnaprobleemide lahendamisel. 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Ainete</w:t>
      </w: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vaheline</w:t>
      </w:r>
      <w:proofErr w:type="spellEnd"/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lõiming</w:t>
      </w:r>
      <w:proofErr w:type="spellEnd"/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Antud teemaga toetatakse läbiva teema „Keskkond ja jätkusuutlik areng“ käsitlemist.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  <w:u w:val="single"/>
        </w:rPr>
        <w:t>Matemaatika-, loodusteaduste- ja tehnoloogiaalane pädevus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 xml:space="preserve"> – suutlikkus kasutada matemaatikale ja loodusteadustele omast keelt, sümboleid, meetodeid ja mu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  <w:t>deleid, lahendades erinevaid ülesandeid kõigis elu- ja tegevusvaldkondades; mõista loodusteaduste ja tehnoloogia tähtsust ning mõju igapäevaelule, loodusele ja ühiskonnale.</w:t>
      </w:r>
    </w:p>
    <w:p w:rsidR="002833AC" w:rsidRPr="00AF0746" w:rsidRDefault="00AF0746" w:rsidP="00AF0746">
      <w:pPr>
        <w:shd w:val="clear" w:color="auto" w:fill="FFFFFF"/>
        <w:spacing w:before="100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highlight w:val="white"/>
        </w:rPr>
      </w:pP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  <w:u w:val="single"/>
        </w:rPr>
        <w:lastRenderedPageBreak/>
        <w:t>Õpipädevus.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Erinevate õpitegevuste kaudu arendatakse probleemide lahendamise ja uur</w:t>
      </w:r>
      <w:r w:rsidRPr="00AF0746">
        <w:rPr>
          <w:rFonts w:ascii="Times New Roman" w:eastAsia="Times New Roman" w:hAnsi="Times New Roman" w:cs="Times New Roman"/>
          <w:color w:val="202020"/>
          <w:sz w:val="28"/>
          <w:szCs w:val="28"/>
        </w:rPr>
        <w:t>imusliku õppe rakendamise oskust: sõnastada probleeme ja uurimisküsimusi, plaanida ja teha katseid või vaatlusi ning koostada kokkuvõtteid.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ÕPPEPROGRAMMI ÜLESEHITUS: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  <w:u w:val="single"/>
        </w:rPr>
        <w:t>Sissejuhatus: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Programmi alguses räägitakse läbi reeglid, millega on vaja õppeprogrammil arvestada. Defineeritakse ja ühtlustatakse õpilaste teadmised terminitest: “mahe”, “mahepõllumajandus”, “intensiivpõllumajandus”. (15 min)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  <w:u w:val="single"/>
        </w:rPr>
        <w:t>Praktilised ja uurimuslikud ülesanded õpil</w:t>
      </w:r>
      <w:r w:rsidRPr="00AF0746">
        <w:rPr>
          <w:rFonts w:ascii="Times New Roman" w:eastAsia="Times New Roman" w:hAnsi="Times New Roman" w:cs="Times New Roman"/>
          <w:sz w:val="28"/>
          <w:szCs w:val="28"/>
          <w:u w:val="single"/>
        </w:rPr>
        <w:t>astele, iseseisev töö, paaristöö:</w:t>
      </w:r>
    </w:p>
    <w:p w:rsidR="002833AC" w:rsidRPr="00AF0746" w:rsidRDefault="00AF0746" w:rsidP="00AF07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Liigutakse põllule. </w:t>
      </w:r>
    </w:p>
    <w:p w:rsidR="002833AC" w:rsidRPr="00AF0746" w:rsidRDefault="00AF0746" w:rsidP="00AF074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Paaristöö põllul: tutvutakse kahe erineva taimekasvatuse meetodil kultiveeritud põlluga. Tehakse vaatlusi ning täidetakse tööleht kahe põllu võrdlemiseks. (20 min)</w:t>
      </w:r>
    </w:p>
    <w:p w:rsidR="002833AC" w:rsidRPr="00AF0746" w:rsidRDefault="00AF0746" w:rsidP="00AF07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Toimub mullaproovide võtmine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 juhusliku valiku alusel (mõlemalt põllult viis proovi). (15 min)</w:t>
      </w:r>
    </w:p>
    <w:p w:rsidR="002833AC" w:rsidRPr="00AF0746" w:rsidRDefault="00AF0746" w:rsidP="00AF07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Liigutakse varjualusesse, kus toimub muldade keemiline analüüs. Muldadest ekstraheeritakse erinevad  lämmastikuühendid, fosforiühendid ning määratakse muldade </w:t>
      </w:r>
      <w:proofErr w:type="spellStart"/>
      <w:r w:rsidRPr="00AF0746">
        <w:rPr>
          <w:rFonts w:ascii="Times New Roman" w:eastAsia="Times New Roman" w:hAnsi="Times New Roman" w:cs="Times New Roman"/>
          <w:sz w:val="28"/>
          <w:szCs w:val="28"/>
        </w:rPr>
        <w:t>pH</w:t>
      </w:r>
      <w:proofErr w:type="spellEnd"/>
      <w:r w:rsidRPr="00AF0746">
        <w:rPr>
          <w:rFonts w:ascii="Times New Roman" w:eastAsia="Times New Roman" w:hAnsi="Times New Roman" w:cs="Times New Roman"/>
          <w:sz w:val="28"/>
          <w:szCs w:val="28"/>
        </w:rPr>
        <w:t>.  (30 min) (Lisa 1)</w:t>
      </w:r>
    </w:p>
    <w:p w:rsidR="002833AC" w:rsidRPr="00AF0746" w:rsidRDefault="00AF0746" w:rsidP="00AF07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Keemilis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e analüüsi tulemused vormistatakse võrdlevateks tabeliteks. (20 min)</w:t>
      </w:r>
    </w:p>
    <w:p w:rsidR="002833AC" w:rsidRPr="00AF0746" w:rsidRDefault="00AF0746" w:rsidP="00AF074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Tulemused ja järeldused vormistatakse kirjalikult. (15 min)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F0746">
        <w:rPr>
          <w:rFonts w:ascii="Times New Roman" w:eastAsia="Times New Roman" w:hAnsi="Times New Roman" w:cs="Times New Roman"/>
          <w:sz w:val="28"/>
          <w:szCs w:val="28"/>
          <w:u w:val="single"/>
        </w:rPr>
        <w:t>Kokkuvõte: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Õpilased esitavad oma töö tulemused ja järeldused suuliselt.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Juhendaja analüüsib koos klassiga toimunud uurimistööd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. Selgitatakse välja uurimistöö olulised punktid.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Toimub mäng mahepõllumajanduse ja intensiivpõllumajanduse võrdlemiseks.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Iga õpilane saab anda tagasisidet, mis antud õppetöös teda kõige rohkem köitis, milliseid uusi teadmisi saadi. Vajadusel annab kooli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 õpetaja tagasisidet kogu programmi seotuse kohta õppekavaga ning programmi eesmärkidega. (20 min)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ÕPETAJA ÜLESANDED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Annab koordinaatorile teada võimalikest erisustest, häälestab õpilased programmis osalemiseks, vajadusel abistab juhendamist, aitab õp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ilastel luua seoseid varasemalt koolis õpitu vahel ja soovi korral annab kirjaliku tagasiside.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b/>
          <w:sz w:val="28"/>
          <w:szCs w:val="28"/>
        </w:rPr>
        <w:t>JUHENDAJA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F0746">
        <w:rPr>
          <w:rFonts w:ascii="Times New Roman" w:eastAsia="Times New Roman" w:hAnsi="Times New Roman" w:cs="Times New Roman"/>
          <w:sz w:val="28"/>
          <w:szCs w:val="28"/>
        </w:rPr>
        <w:t>Mai-Liis</w:t>
      </w:r>
      <w:proofErr w:type="spellEnd"/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 Vähi (TÜ loodusteaduste õpetaja </w:t>
      </w:r>
      <w:proofErr w:type="spellStart"/>
      <w:r w:rsidRPr="00AF0746">
        <w:rPr>
          <w:rFonts w:ascii="Times New Roman" w:eastAsia="Times New Roman" w:hAnsi="Times New Roman" w:cs="Times New Roman"/>
          <w:sz w:val="28"/>
          <w:szCs w:val="28"/>
        </w:rPr>
        <w:t>BSc</w:t>
      </w:r>
      <w:proofErr w:type="spellEnd"/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 ; TÜ Bioloogia, ökoloogia </w:t>
      </w:r>
      <w:proofErr w:type="spellStart"/>
      <w:r w:rsidRPr="00AF0746">
        <w:rPr>
          <w:rFonts w:ascii="Times New Roman" w:eastAsia="Times New Roman" w:hAnsi="Times New Roman" w:cs="Times New Roman"/>
          <w:sz w:val="28"/>
          <w:szCs w:val="28"/>
        </w:rPr>
        <w:t>MSc</w:t>
      </w:r>
      <w:proofErr w:type="spellEnd"/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; EMÜ loodusvarade kasutamine ja kaitse </w:t>
      </w:r>
      <w:proofErr w:type="spellStart"/>
      <w:r w:rsidRPr="00AF0746">
        <w:rPr>
          <w:rFonts w:ascii="Times New Roman" w:eastAsia="Times New Roman" w:hAnsi="Times New Roman" w:cs="Times New Roman"/>
          <w:sz w:val="28"/>
          <w:szCs w:val="28"/>
        </w:rPr>
        <w:t>MSc</w:t>
      </w:r>
      <w:proofErr w:type="spellEnd"/>
      <w:r w:rsidRPr="00AF07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Tartu loodusmaja õpetaja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proofErr w:type="spellStart"/>
      <w:r w:rsidRPr="00AF0746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>rto</w:t>
      </w:r>
      <w:proofErr w:type="spellEnd"/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 talus läbiviimisel lisandub ruumi rent 40€. Õpperuumis saab liikuda ka ratastooliga, kuid põllul, saab ratastooliga õpilane vaadata tegevust kaugemalt, sest põllul ei ole vastavat teed liiklemiseks (Juhendaja kaasab õpilast nii palju, kui parasjagu või</w:t>
      </w:r>
      <w:r w:rsidRPr="00AF0746">
        <w:rPr>
          <w:rFonts w:ascii="Times New Roman" w:eastAsia="Times New Roman" w:hAnsi="Times New Roman" w:cs="Times New Roman"/>
          <w:sz w:val="28"/>
          <w:szCs w:val="28"/>
        </w:rPr>
        <w:t xml:space="preserve">malik). </w:t>
      </w: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2833AC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3AC" w:rsidRPr="00AF0746" w:rsidRDefault="00AF0746" w:rsidP="00AF074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46">
        <w:rPr>
          <w:rFonts w:ascii="Times New Roman" w:eastAsia="Times New Roman" w:hAnsi="Times New Roman" w:cs="Times New Roman"/>
          <w:sz w:val="28"/>
          <w:szCs w:val="28"/>
        </w:rPr>
        <w:t>Lisa 1: Muldade keemilise analüüsi protsess</w:t>
      </w:r>
    </w:p>
    <w:p w:rsidR="002833AC" w:rsidRDefault="00AF0746">
      <w:r>
        <w:rPr>
          <w:noProof/>
          <w:lang w:val="et-EE"/>
        </w:rPr>
        <w:drawing>
          <wp:inline distT="114300" distB="114300" distL="114300" distR="114300">
            <wp:extent cx="5731200" cy="4292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833AC" w:rsidRDefault="002833AC"/>
    <w:sectPr w:rsidR="002833A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25354"/>
    <w:multiLevelType w:val="multilevel"/>
    <w:tmpl w:val="E7ECD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C"/>
    <w:rsid w:val="002833AC"/>
    <w:rsid w:val="0083029A"/>
    <w:rsid w:val="00A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D37CC-28EB-44BB-A488-083775DE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Leelo Kurbel</dc:creator>
  <cp:lastModifiedBy>Leelo Kurbel</cp:lastModifiedBy>
  <cp:revision>3</cp:revision>
  <dcterms:created xsi:type="dcterms:W3CDTF">2023-12-15T09:15:00Z</dcterms:created>
  <dcterms:modified xsi:type="dcterms:W3CDTF">2023-12-15T09:17:00Z</dcterms:modified>
</cp:coreProperties>
</file>